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杭州之江开关股份有限公司</w:t>
      </w:r>
    </w:p>
    <w:p>
      <w:pPr>
        <w:snapToGrid w:val="0"/>
        <w:spacing w:line="360" w:lineRule="auto"/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基于全面感知技术的物联网型低压电器产品研发</w:t>
      </w:r>
    </w:p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环境影响评价信息公示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根据《环境影响评价公众参与暂行办法》、《关于切实加强建设项目环境影响评价公众参与工作的实施意见》和《关于规范落实建设项目环境影响评价公众参与制度的通知》规定，本工程在环境影响报告</w:t>
      </w:r>
      <w:r>
        <w:rPr>
          <w:rFonts w:hint="eastAsia"/>
          <w:sz w:val="24"/>
        </w:rPr>
        <w:t>表</w:t>
      </w:r>
      <w:r>
        <w:rPr>
          <w:sz w:val="24"/>
        </w:rPr>
        <w:t>开展之前必须进行公示工作，使更广泛的社会团体及群众了解、参与项目环境影响评价工作。现将有关内容公告如下：</w:t>
      </w:r>
    </w:p>
    <w:p>
      <w:pPr>
        <w:spacing w:line="360" w:lineRule="auto"/>
        <w:ind w:firstLine="562" w:firstLineChars="200"/>
        <w:outlineLvl w:val="0"/>
        <w:rPr>
          <w:b/>
          <w:bCs/>
          <w:sz w:val="28"/>
        </w:rPr>
      </w:pPr>
      <w:r>
        <w:rPr>
          <w:b/>
          <w:bCs/>
          <w:sz w:val="28"/>
        </w:rPr>
        <w:t>一、建设项目基本情况</w:t>
      </w:r>
    </w:p>
    <w:p>
      <w:pPr>
        <w:spacing w:line="360" w:lineRule="auto"/>
        <w:ind w:firstLine="482" w:firstLineChars="200"/>
        <w:rPr>
          <w:rFonts w:hint="eastAsia" w:eastAsia="宋体"/>
          <w:b/>
          <w:sz w:val="24"/>
          <w:lang w:eastAsia="zh-CN"/>
        </w:rPr>
      </w:pPr>
      <w:r>
        <w:rPr>
          <w:b/>
          <w:sz w:val="24"/>
        </w:rPr>
        <w:t>项目名称：</w:t>
      </w:r>
      <w:r>
        <w:rPr>
          <w:bCs/>
          <w:sz w:val="24"/>
        </w:rPr>
        <w:t>杭州之江开关股份有限公司</w:t>
      </w:r>
      <w:r>
        <w:rPr>
          <w:rFonts w:hint="eastAsia"/>
          <w:bCs/>
          <w:sz w:val="24"/>
          <w:lang w:eastAsia="zh-CN"/>
        </w:rPr>
        <w:t>基于全面感知技术的物联网型低压电器产品研发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b/>
          <w:sz w:val="24"/>
        </w:rPr>
        <w:t>项目性质：</w:t>
      </w:r>
      <w:r>
        <w:rPr>
          <w:rFonts w:hint="eastAsia"/>
          <w:bCs/>
          <w:sz w:val="24"/>
        </w:rPr>
        <w:t>改建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项目规模：</w:t>
      </w:r>
      <w:r>
        <w:rPr>
          <w:rFonts w:hint="eastAsia"/>
          <w:bCs/>
          <w:sz w:val="24"/>
        </w:rPr>
        <w:t>新增年产量150台套物联网型低压电器产品、配套的酸洗工艺。</w:t>
      </w:r>
    </w:p>
    <w:p>
      <w:pPr>
        <w:spacing w:line="360" w:lineRule="auto"/>
        <w:ind w:firstLine="562" w:firstLineChars="200"/>
        <w:outlineLvl w:val="0"/>
        <w:rPr>
          <w:b/>
          <w:bCs/>
          <w:sz w:val="28"/>
        </w:rPr>
      </w:pPr>
      <w:r>
        <w:rPr>
          <w:b/>
          <w:bCs/>
          <w:sz w:val="28"/>
        </w:rPr>
        <w:t>二、环境影响评价范围内主要环境敏感目标分布情况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根据现场踏勘，项目周边主要环境敏感点分布详见下表。</w:t>
      </w:r>
    </w:p>
    <w:p>
      <w:pPr>
        <w:pStyle w:val="5"/>
        <w:spacing w:before="78" w:after="78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表1  项目环境保护目标及保护级别一览表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872"/>
        <w:gridCol w:w="1056"/>
        <w:gridCol w:w="1218"/>
        <w:gridCol w:w="537"/>
        <w:gridCol w:w="829"/>
        <w:gridCol w:w="6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环境要素</w:t>
            </w:r>
          </w:p>
        </w:tc>
        <w:tc>
          <w:tcPr>
            <w:tcW w:w="109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环境敏感点目标</w:t>
            </w:r>
          </w:p>
        </w:tc>
        <w:tc>
          <w:tcPr>
            <w:tcW w:w="133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坐标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（UTM）</w:t>
            </w: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方位</w:t>
            </w:r>
          </w:p>
        </w:tc>
        <w:tc>
          <w:tcPr>
            <w:tcW w:w="48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厂界最近距离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保护对象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环境功能区划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X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Y</w:t>
            </w: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环境空气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红山农场新区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248952.19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3347790.57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75m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居民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《环境空气质量标准》</w:t>
            </w:r>
            <w:r>
              <w:rPr>
                <w:kern w:val="0"/>
                <w:sz w:val="18"/>
                <w:szCs w:val="18"/>
              </w:rPr>
              <w:t>(GB3095-2012)二</w:t>
            </w:r>
            <w:r>
              <w:rPr>
                <w:rFonts w:hint="eastAsia"/>
                <w:kern w:val="0"/>
                <w:sz w:val="18"/>
                <w:szCs w:val="1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杭州萧山红莱酒店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249046.11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3347605.14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维也纳酒店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249129.33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3347583.89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丽枫酒店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249131.63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3347515.41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锦江之星酒店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249297.59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3347632.10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如家酒店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249298.70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3347601.73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198m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汉庭酒店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249334.28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3347621.15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246m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全季酒店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249300.75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3347443.40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193m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声环境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杭州萧山红莱酒店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249046.11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3347605.14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《声环境质量标准》（GB3096-2008）2类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维也纳酒店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249129.33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3347583.89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丽枫酒店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249131.63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3347515.41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NE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13m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住客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62" w:firstLineChars="200"/>
        <w:outlineLvl w:val="0"/>
        <w:rPr>
          <w:sz w:val="28"/>
        </w:rPr>
      </w:pPr>
      <w:r>
        <w:rPr>
          <w:b/>
          <w:bCs/>
          <w:sz w:val="28"/>
        </w:rPr>
        <w:t>三、主要环境影响预测情况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1、废气：本项目产生的废气主要为酸洗过程产生的硫酸雾。硫酸雾废气经二级喷淋装置处理后由15米高排气筒排放。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2、废水：项目产生的废水主要为</w:t>
      </w:r>
      <w:r>
        <w:rPr>
          <w:rFonts w:hint="eastAsia"/>
          <w:sz w:val="24"/>
        </w:rPr>
        <w:t>各类清洗废水</w:t>
      </w:r>
      <w:r>
        <w:rPr>
          <w:sz w:val="24"/>
        </w:rPr>
        <w:t>。</w:t>
      </w:r>
      <w:r>
        <w:rPr>
          <w:rFonts w:hint="eastAsia"/>
          <w:sz w:val="24"/>
        </w:rPr>
        <w:t>经厂内污水预处理站处理后接管至萧山钱江污水处理厂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3、固废：项目固废经过回收利用、有资质单位处理及外运填埋后可以做到“零”排放，对周围环境基本无影响。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4、噪声：项目产生噪声经过相应治理后厂界噪声可以达标排放，周围声环境满足标准要求。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本项目建成后，通过采取先进有效的污染治理措施，各污染物排放均可得到有效控制，环境质量维持在现有等级，因此符合</w:t>
      </w:r>
      <w:r>
        <w:rPr>
          <w:rFonts w:hint="eastAsia"/>
          <w:b/>
          <w:sz w:val="24"/>
        </w:rPr>
        <w:t>杭州市</w:t>
      </w:r>
      <w:r>
        <w:rPr>
          <w:b/>
          <w:sz w:val="24"/>
        </w:rPr>
        <w:t>“三线一单”生态环境分区管控要求。</w:t>
      </w:r>
    </w:p>
    <w:p>
      <w:pPr>
        <w:spacing w:line="360" w:lineRule="auto"/>
        <w:ind w:firstLine="551" w:firstLineChars="19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四、</w:t>
      </w:r>
      <w:r>
        <w:rPr>
          <w:b/>
          <w:sz w:val="28"/>
        </w:rPr>
        <w:t>拟采取主要环境保护措施、环境风险防范措施以及预期效果</w:t>
      </w:r>
    </w:p>
    <w:p>
      <w:pPr>
        <w:spacing w:line="360" w:lineRule="auto"/>
        <w:ind w:right="-11"/>
        <w:jc w:val="center"/>
        <w:rPr>
          <w:sz w:val="24"/>
        </w:rPr>
      </w:pPr>
      <w:r>
        <w:rPr>
          <w:sz w:val="24"/>
        </w:rPr>
        <w:t>表2  项目主要“三废”污染防治措施汇总表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58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种类</w:t>
            </w:r>
          </w:p>
        </w:tc>
        <w:tc>
          <w:tcPr>
            <w:tcW w:w="6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措施名称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废水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szCs w:val="21"/>
              </w:rPr>
              <w:t>严格实施清污分流、雨污分流；项目</w:t>
            </w:r>
            <w:r>
              <w:rPr>
                <w:rFonts w:hint="eastAsia"/>
                <w:szCs w:val="21"/>
              </w:rPr>
              <w:t>清洗废水经厂内污水处理站处理后接管至废水管网</w:t>
            </w:r>
            <w:r>
              <w:rPr>
                <w:szCs w:val="21"/>
              </w:rPr>
              <w:t>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达标纳管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废气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按照车间废气集中处理的原则，</w:t>
            </w:r>
            <w:r>
              <w:rPr>
                <w:rFonts w:hint="eastAsia"/>
                <w:szCs w:val="21"/>
              </w:rPr>
              <w:t>将废气进行有效处理</w:t>
            </w:r>
            <w:r>
              <w:rPr>
                <w:szCs w:val="21"/>
              </w:rPr>
              <w:t>后通过不低于15m排气筒高空排放。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达标排放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固废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危险废物送有资质单位进行处理，一般固废委托处置或由供应商回收。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无害化处理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噪声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szCs w:val="21"/>
              </w:rPr>
              <w:t>注意设备选型，尽量选用低噪声设备</w:t>
            </w:r>
            <w:r>
              <w:rPr>
                <w:spacing w:val="-4"/>
                <w:szCs w:val="21"/>
              </w:rPr>
              <w:t>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达标</w:t>
            </w:r>
          </w:p>
        </w:tc>
      </w:tr>
    </w:tbl>
    <w:p>
      <w:pPr>
        <w:spacing w:line="360" w:lineRule="auto"/>
        <w:ind w:firstLine="562" w:firstLineChars="20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五、环境影响评价初步结论</w:t>
      </w:r>
    </w:p>
    <w:p>
      <w:pPr>
        <w:pStyle w:val="6"/>
        <w:rPr>
          <w:bCs/>
        </w:rPr>
      </w:pPr>
      <w:r>
        <w:rPr>
          <w:bCs/>
        </w:rPr>
        <w:t>杭州之江开关股份有限公司</w:t>
      </w:r>
      <w:r>
        <w:rPr>
          <w:rFonts w:hint="eastAsia"/>
          <w:bCs/>
          <w:lang w:eastAsia="zh-CN"/>
        </w:rPr>
        <w:t>基于全面感知技术的物联网型低压电器产品研发</w:t>
      </w:r>
      <w:r>
        <w:t>拟建于</w:t>
      </w:r>
      <w:r>
        <w:rPr>
          <w:rFonts w:hint="eastAsia"/>
        </w:rPr>
        <w:t>杭州市萧山区红山农场萧清大道4518号</w:t>
      </w:r>
      <w:r>
        <w:t>。</w:t>
      </w:r>
      <w:r>
        <w:rPr>
          <w:bCs/>
        </w:rPr>
        <w:t>项目建设符合</w:t>
      </w:r>
      <w:r>
        <w:rPr>
          <w:rFonts w:hint="eastAsia"/>
          <w:bCs/>
        </w:rPr>
        <w:t>杭州市</w:t>
      </w:r>
      <w:r>
        <w:rPr>
          <w:bCs/>
        </w:rPr>
        <w:t>“三线一单”生态环境分区管控要求，排放的污染物符合国家、省规定的污染物排放标准和主要污染物排放总量控制指标；本项目实施后，环境质量能够满足项目所在区域的环境质量要求。</w:t>
      </w:r>
    </w:p>
    <w:p>
      <w:pPr>
        <w:pStyle w:val="6"/>
      </w:pPr>
      <w:r>
        <w:t>从环保角度分析本项目在拟建地块内建设是可行的。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六、征求意见的内容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1、征求意见的对象及范围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评价范围内可能受影响的的社会团体及群众，主要是项目所在地附近的企业及周边的村庄。</w:t>
      </w:r>
    </w:p>
    <w:p>
      <w:pPr>
        <w:pStyle w:val="7"/>
        <w:adjustRightInd w:val="0"/>
        <w:snapToGrid w:val="0"/>
        <w:ind w:firstLine="562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2、征求意见的期限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征求公众意见时间：20</w:t>
      </w:r>
      <w:r>
        <w:rPr>
          <w:rFonts w:hint="eastAsia"/>
          <w:sz w:val="24"/>
        </w:rPr>
        <w:t>21</w:t>
      </w:r>
      <w:r>
        <w:rPr>
          <w:sz w:val="24"/>
        </w:rPr>
        <w:t>年</w:t>
      </w:r>
      <w:r>
        <w:rPr>
          <w:rFonts w:hint="eastAsia"/>
          <w:sz w:val="24"/>
        </w:rPr>
        <w:t>7</w:t>
      </w:r>
      <w:r>
        <w:rPr>
          <w:sz w:val="24"/>
        </w:rPr>
        <w:t>月</w:t>
      </w:r>
      <w:r>
        <w:rPr>
          <w:rFonts w:hint="eastAsia"/>
          <w:sz w:val="24"/>
        </w:rPr>
        <w:t>14</w:t>
      </w:r>
      <w:r>
        <w:rPr>
          <w:sz w:val="24"/>
        </w:rPr>
        <w:t>日～20</w:t>
      </w:r>
      <w:r>
        <w:rPr>
          <w:rFonts w:hint="eastAsia"/>
          <w:sz w:val="24"/>
        </w:rPr>
        <w:t>21</w:t>
      </w:r>
      <w:r>
        <w:rPr>
          <w:sz w:val="24"/>
        </w:rPr>
        <w:t>年</w:t>
      </w:r>
      <w:r>
        <w:rPr>
          <w:rFonts w:hint="eastAsia"/>
          <w:sz w:val="24"/>
        </w:rPr>
        <w:t>7</w:t>
      </w:r>
      <w:r>
        <w:rPr>
          <w:sz w:val="24"/>
        </w:rPr>
        <w:t>月</w:t>
      </w:r>
      <w:r>
        <w:rPr>
          <w:rFonts w:hint="eastAsia"/>
          <w:sz w:val="24"/>
        </w:rPr>
        <w:t>27</w:t>
      </w:r>
      <w:r>
        <w:rPr>
          <w:sz w:val="24"/>
        </w:rPr>
        <w:t>日，共10个工作日。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3、公众意见反馈途径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公众可向建设单位、环评单位所留联系方式通过拨打电话、写信或者面谈等方式，发表对项目建设及环评工作的意见看法。</w:t>
      </w:r>
    </w:p>
    <w:p>
      <w:pPr>
        <w:spacing w:line="360" w:lineRule="auto"/>
        <w:ind w:firstLine="562" w:firstLineChars="200"/>
        <w:rPr>
          <w:color w:val="000000"/>
          <w:sz w:val="24"/>
        </w:rPr>
      </w:pPr>
      <w:r>
        <w:rPr>
          <w:b/>
          <w:bCs/>
          <w:sz w:val="28"/>
          <w:szCs w:val="28"/>
        </w:rPr>
        <w:t>七、环保审批部门、环评单位和项目建设单位联系方式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1、环保审批部门联系方式</w:t>
      </w:r>
    </w:p>
    <w:p>
      <w:pPr>
        <w:snapToGrid w:val="0"/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项目审批部门：</w:t>
      </w:r>
      <w:r>
        <w:rPr>
          <w:rFonts w:hint="eastAsia"/>
          <w:sz w:val="24"/>
        </w:rPr>
        <w:t>杭州市生态环境局萧山分局</w:t>
      </w:r>
      <w:r>
        <w:rPr>
          <w:sz w:val="24"/>
        </w:rPr>
        <w:t xml:space="preserve">    联系电话：</w:t>
      </w:r>
      <w:r>
        <w:rPr>
          <w:rFonts w:hint="eastAsia"/>
          <w:sz w:val="24"/>
        </w:rPr>
        <w:t>82899253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2、承担评价工作的环境影响评价机构名称和联系方式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环评单位：</w:t>
      </w:r>
      <w:r>
        <w:rPr>
          <w:rFonts w:hint="eastAsia"/>
          <w:sz w:val="24"/>
        </w:rPr>
        <w:t>中煤科工集团杭州研究院有限公司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地址：杭州市萧山区拱秀路288号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邮编：</w:t>
      </w:r>
      <w:r>
        <w:rPr>
          <w:rFonts w:hint="eastAsia"/>
          <w:sz w:val="24"/>
        </w:rPr>
        <w:t>311200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电话：0571-82720455         </w:t>
      </w:r>
    </w:p>
    <w:p>
      <w:pPr>
        <w:snapToGrid w:val="0"/>
        <w:spacing w:line="360" w:lineRule="auto"/>
        <w:ind w:left="596" w:leftChars="284"/>
        <w:rPr>
          <w:sz w:val="24"/>
        </w:rPr>
      </w:pPr>
      <w:r>
        <w:rPr>
          <w:sz w:val="24"/>
        </w:rPr>
        <w:t>3、建设单位联系方式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建设单位：</w:t>
      </w:r>
      <w:r>
        <w:rPr>
          <w:rFonts w:hint="eastAsia"/>
          <w:sz w:val="24"/>
        </w:rPr>
        <w:t>杭州之江开关股份有限公司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地址：</w:t>
      </w:r>
      <w:r>
        <w:rPr>
          <w:rFonts w:hint="eastAsia"/>
          <w:sz w:val="24"/>
        </w:rPr>
        <w:t>萧山区红山农场萧清大道4518号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电话：15968810470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sz w:val="24"/>
        </w:rPr>
        <w:t xml:space="preserve">    联系人：</w:t>
      </w:r>
      <w:r>
        <w:rPr>
          <w:rFonts w:hint="eastAsia"/>
          <w:sz w:val="24"/>
        </w:rPr>
        <w:t>周建东</w:t>
      </w:r>
    </w:p>
    <w:p>
      <w:pPr>
        <w:spacing w:line="360" w:lineRule="auto"/>
        <w:ind w:firstLine="600"/>
        <w:rPr>
          <w:sz w:val="24"/>
        </w:rPr>
      </w:pPr>
      <w:r>
        <w:rPr>
          <w:b/>
          <w:bCs/>
          <w:sz w:val="28"/>
          <w:szCs w:val="28"/>
        </w:rPr>
        <w:t>八、项目全文公示时间及地点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项目正式报批稿完成后，在报送生态环境部门审批前，项目环评文本将在企业网站上进行审批前公示。</w:t>
      </w:r>
    </w:p>
    <w:p>
      <w:pPr>
        <w:ind w:firstLine="570"/>
        <w:rPr>
          <w:b/>
          <w:sz w:val="32"/>
          <w:szCs w:val="32"/>
        </w:rPr>
      </w:pPr>
    </w:p>
    <w:p>
      <w:pPr>
        <w:ind w:firstLine="570"/>
        <w:rPr>
          <w:b/>
          <w:sz w:val="32"/>
          <w:szCs w:val="32"/>
        </w:rPr>
      </w:pPr>
    </w:p>
    <w:p>
      <w:pPr>
        <w:ind w:firstLine="570"/>
        <w:rPr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402"/>
        <w:jc w:val="right"/>
        <w:rPr>
          <w:sz w:val="24"/>
          <w:szCs w:val="28"/>
        </w:rPr>
      </w:pPr>
      <w:r>
        <w:rPr>
          <w:sz w:val="24"/>
          <w:szCs w:val="28"/>
        </w:rPr>
        <w:t>公告发布单位：</w:t>
      </w:r>
      <w:r>
        <w:rPr>
          <w:rFonts w:hint="eastAsia"/>
          <w:sz w:val="24"/>
        </w:rPr>
        <w:t>杭州之江开关股份有限公司</w:t>
      </w:r>
    </w:p>
    <w:p>
      <w:pPr>
        <w:adjustRightInd w:val="0"/>
        <w:snapToGrid w:val="0"/>
        <w:spacing w:line="360" w:lineRule="auto"/>
        <w:ind w:firstLine="3828"/>
        <w:jc w:val="right"/>
        <w:rPr>
          <w:sz w:val="24"/>
        </w:rPr>
      </w:pPr>
      <w:r>
        <w:rPr>
          <w:sz w:val="24"/>
          <w:szCs w:val="28"/>
        </w:rPr>
        <w:t>发布时间：</w:t>
      </w:r>
      <w:r>
        <w:rPr>
          <w:sz w:val="24"/>
        </w:rPr>
        <w:t>20</w:t>
      </w:r>
      <w:r>
        <w:rPr>
          <w:rFonts w:hint="eastAsia"/>
          <w:sz w:val="24"/>
        </w:rPr>
        <w:t>21</w:t>
      </w:r>
      <w:r>
        <w:rPr>
          <w:sz w:val="24"/>
        </w:rPr>
        <w:t>年</w:t>
      </w:r>
      <w:r>
        <w:rPr>
          <w:rFonts w:hint="eastAsia"/>
          <w:sz w:val="24"/>
        </w:rPr>
        <w:t>7</w:t>
      </w:r>
      <w:r>
        <w:rPr>
          <w:sz w:val="24"/>
        </w:rPr>
        <w:t>月</w:t>
      </w:r>
      <w:r>
        <w:rPr>
          <w:rFonts w:hint="eastAsia"/>
          <w:sz w:val="24"/>
        </w:rPr>
        <w:t>13</w:t>
      </w:r>
      <w:r>
        <w:rPr>
          <w:sz w:val="24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D5098"/>
    <w:rsid w:val="5E5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表标题"/>
    <w:basedOn w:val="1"/>
    <w:qFormat/>
    <w:uiPriority w:val="0"/>
    <w:pPr>
      <w:spacing w:beforeLines="25" w:afterLines="25" w:line="360" w:lineRule="auto"/>
      <w:jc w:val="center"/>
      <w:outlineLvl w:val="4"/>
    </w:pPr>
    <w:rPr>
      <w:rFonts w:ascii="宋体" w:hAnsi="宋体"/>
      <w:b/>
    </w:rPr>
  </w:style>
  <w:style w:type="paragraph" w:customStyle="1" w:styleId="6">
    <w:name w:val="正文首行缩进2个字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7">
    <w:name w:val="Char Char14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2021-09-27T01:48:00Z</dcterms:created>
  <dc:creator>SZH</dc:creator>
  <cp:lastModifiedBy>SZH</cp:lastModifiedBy>
  <dcterms:modified xsi:type="dcterms:W3CDTF">2021-09-27T01:49:44Z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14BA4E52B69A42C38D9B44DF82671668</vt:lpwstr>
  </property>
</Properties>
</file>